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ED" w:rsidRPr="00903DED" w:rsidRDefault="00903DED" w:rsidP="00903DED">
      <w:pPr>
        <w:jc w:val="center"/>
        <w:rPr>
          <w:sz w:val="24"/>
        </w:rPr>
      </w:pPr>
      <w:r w:rsidRPr="00903DED">
        <w:rPr>
          <w:b/>
          <w:sz w:val="24"/>
        </w:rPr>
        <w:t>DO NOVÉHO ROKU ZLEHKA A BEZ ZÁTĚŽE</w:t>
      </w:r>
    </w:p>
    <w:p w:rsidR="00903DED" w:rsidRPr="00204865" w:rsidRDefault="00903DED" w:rsidP="00903DED">
      <w:pPr>
        <w:jc w:val="both"/>
        <w:rPr>
          <w:b/>
        </w:rPr>
      </w:pPr>
      <w:r w:rsidRPr="00204865">
        <w:rPr>
          <w:b/>
        </w:rPr>
        <w:t xml:space="preserve">Po vánočních svátcích přichází ke slovu snaha o odlehčení jídelníčku, detoxikaci organismu </w:t>
      </w:r>
      <w:r>
        <w:rPr>
          <w:b/>
        </w:rPr>
        <w:t xml:space="preserve">a </w:t>
      </w:r>
      <w:r w:rsidRPr="00204865">
        <w:rPr>
          <w:b/>
        </w:rPr>
        <w:t xml:space="preserve">někdy i hubnutí. A často v podobě novoročních předsevzetí. Základem je především kvalitní strava plná vitamínů, minerálních látek a stopových prvků. Její přípravu </w:t>
      </w:r>
      <w:r w:rsidR="00DB5B92">
        <w:rPr>
          <w:b/>
        </w:rPr>
        <w:t>v</w:t>
      </w:r>
      <w:r w:rsidRPr="00204865">
        <w:rPr>
          <w:b/>
        </w:rPr>
        <w:t xml:space="preserve">ám usnadní </w:t>
      </w:r>
      <w:r>
        <w:rPr>
          <w:b/>
        </w:rPr>
        <w:t xml:space="preserve">prémiové </w:t>
      </w:r>
      <w:r w:rsidRPr="00204865">
        <w:rPr>
          <w:b/>
        </w:rPr>
        <w:t xml:space="preserve">spotřebiče </w:t>
      </w:r>
      <w:proofErr w:type="spellStart"/>
      <w:r w:rsidRPr="00204865">
        <w:rPr>
          <w:b/>
        </w:rPr>
        <w:t>Sage</w:t>
      </w:r>
      <w:proofErr w:type="spellEnd"/>
      <w:r w:rsidRPr="00204865">
        <w:rPr>
          <w:b/>
        </w:rPr>
        <w:t>.</w:t>
      </w:r>
    </w:p>
    <w:p w:rsidR="00903DED" w:rsidRDefault="00903DED" w:rsidP="00903DED">
      <w:pPr>
        <w:jc w:val="both"/>
      </w:pPr>
      <w:r>
        <w:t xml:space="preserve">Ovoce a zeleninu je možné zpracovávat nejrůznějším způsobem – od přímé konzumace až po konzervaci. Jednoduchou a elegantní variantou je také </w:t>
      </w:r>
      <w:proofErr w:type="spellStart"/>
      <w:r>
        <w:t>odšťavňování</w:t>
      </w:r>
      <w:proofErr w:type="spellEnd"/>
      <w:r>
        <w:t xml:space="preserve">, ke kterému můžete využít </w:t>
      </w:r>
      <w:r w:rsidRPr="00204865">
        <w:rPr>
          <w:b/>
        </w:rPr>
        <w:t xml:space="preserve">odšťavňovače </w:t>
      </w:r>
      <w:proofErr w:type="spellStart"/>
      <w:r w:rsidRPr="00204865">
        <w:rPr>
          <w:b/>
        </w:rPr>
        <w:t>Sage</w:t>
      </w:r>
      <w:proofErr w:type="spellEnd"/>
      <w:r w:rsidRPr="00204865">
        <w:rPr>
          <w:b/>
        </w:rPr>
        <w:t xml:space="preserve"> </w:t>
      </w:r>
      <w:proofErr w:type="spellStart"/>
      <w:r w:rsidRPr="00204865">
        <w:rPr>
          <w:b/>
        </w:rPr>
        <w:t>The</w:t>
      </w:r>
      <w:proofErr w:type="spellEnd"/>
      <w:r w:rsidRPr="00204865">
        <w:rPr>
          <w:b/>
        </w:rPr>
        <w:t xml:space="preserve"> </w:t>
      </w:r>
      <w:proofErr w:type="spellStart"/>
      <w:r w:rsidRPr="00204865">
        <w:rPr>
          <w:b/>
        </w:rPr>
        <w:t>Nutri</w:t>
      </w:r>
      <w:proofErr w:type="spellEnd"/>
      <w:r w:rsidRPr="00204865">
        <w:rPr>
          <w:b/>
        </w:rPr>
        <w:t xml:space="preserve"> </w:t>
      </w:r>
      <w:proofErr w:type="spellStart"/>
      <w:r w:rsidRPr="00204865">
        <w:rPr>
          <w:b/>
        </w:rPr>
        <w:t>Juicer</w:t>
      </w:r>
      <w:proofErr w:type="spellEnd"/>
      <w:r w:rsidRPr="00204865">
        <w:rPr>
          <w:b/>
        </w:rPr>
        <w:t xml:space="preserve"> Plus</w:t>
      </w:r>
      <w:r>
        <w:rPr>
          <w:b/>
        </w:rPr>
        <w:t xml:space="preserve"> BJE510 a BJE520</w:t>
      </w:r>
      <w:r>
        <w:t>. Ovládání je elektronické, intuitivní a zobrazuje se na LCD displeji. Podle vybraného druhu si pro maximální výtěžnost šťávy zvolíte z </w:t>
      </w:r>
      <w:proofErr w:type="gramStart"/>
      <w:r>
        <w:t>5ti</w:t>
      </w:r>
      <w:proofErr w:type="gramEnd"/>
      <w:r>
        <w:t xml:space="preserve"> stupňů rychlosti ten optimální (6500 / 8000 / 9800 / 11000 / 13000 otáček za minutu). </w:t>
      </w:r>
    </w:p>
    <w:p w:rsidR="00903DED" w:rsidRDefault="00903DED" w:rsidP="00903DED">
      <w:pPr>
        <w:spacing w:after="0" w:line="240" w:lineRule="auto"/>
        <w:jc w:val="both"/>
      </w:pPr>
      <w:r>
        <w:t xml:space="preserve">Díky disku </w:t>
      </w:r>
      <w:proofErr w:type="spellStart"/>
      <w:r>
        <w:t>Nutri</w:t>
      </w:r>
      <w:proofErr w:type="spellEnd"/>
      <w:r>
        <w:t xml:space="preserve"> </w:t>
      </w:r>
      <w:proofErr w:type="spellStart"/>
      <w:r>
        <w:t>Disc</w:t>
      </w:r>
      <w:proofErr w:type="spellEnd"/>
      <w:r>
        <w:t xml:space="preserve"> dochází k menšímu přenosu tepla (o 1,5 °C) a v porovnání s běžnými produkty v této kategorii tak dokáží </w:t>
      </w:r>
      <w:r w:rsidRPr="00ED36E5">
        <w:t xml:space="preserve">odšťavňovače </w:t>
      </w:r>
      <w:proofErr w:type="spellStart"/>
      <w:r w:rsidRPr="00ED36E5">
        <w:t>Sage</w:t>
      </w:r>
      <w:proofErr w:type="spellEnd"/>
      <w:r w:rsidRPr="00ED36E5">
        <w:t xml:space="preserve"> </w:t>
      </w:r>
      <w:r>
        <w:t xml:space="preserve">ze stejného množství ovoce a zeleniny získat o 20 % více živin. Jsou také vybaveny širokým plnicím otvorem 84 mm a pleteným </w:t>
      </w:r>
      <w:proofErr w:type="spellStart"/>
      <w:r>
        <w:t>mikrosítem</w:t>
      </w:r>
      <w:proofErr w:type="spellEnd"/>
      <w:r>
        <w:t xml:space="preserve"> z nerezové oceli</w:t>
      </w:r>
      <w:r w:rsidR="00DB5B92">
        <w:t xml:space="preserve">, které má </w:t>
      </w:r>
      <w:r>
        <w:t>ostří zpevněn</w:t>
      </w:r>
      <w:r w:rsidR="00DB5B92">
        <w:t>é</w:t>
      </w:r>
      <w:r>
        <w:t xml:space="preserve"> titanem. Model </w:t>
      </w:r>
      <w:r w:rsidRPr="00C86BCD">
        <w:t xml:space="preserve">BJE520 </w:t>
      </w:r>
      <w:r>
        <w:t xml:space="preserve">má navíc i </w:t>
      </w:r>
      <w:proofErr w:type="spellStart"/>
      <w:r>
        <w:t>Froojie</w:t>
      </w:r>
      <w:proofErr w:type="spellEnd"/>
      <w:r>
        <w:t xml:space="preserve"> </w:t>
      </w:r>
      <w:proofErr w:type="spellStart"/>
      <w:r>
        <w:t>Disc</w:t>
      </w:r>
      <w:proofErr w:type="spellEnd"/>
      <w:r>
        <w:t xml:space="preserve"> na přípravu pyré z měkkého ovoce.  </w:t>
      </w:r>
    </w:p>
    <w:p w:rsidR="00DB5B92" w:rsidRDefault="00DB5B92" w:rsidP="00903DED">
      <w:pPr>
        <w:spacing w:after="0" w:line="240" w:lineRule="auto"/>
        <w:jc w:val="both"/>
      </w:pPr>
    </w:p>
    <w:p w:rsidR="00903DED" w:rsidRDefault="00903DED" w:rsidP="00903DED">
      <w:pPr>
        <w:jc w:val="both"/>
      </w:pPr>
      <w:bookmarkStart w:id="0" w:name="_Hlk534920909"/>
      <w:r>
        <w:t xml:space="preserve">Praktickou možnost mýt všechny odnímatelné části v myčce ocení určitě každá hospodyňka. </w:t>
      </w:r>
      <w:bookmarkEnd w:id="0"/>
      <w:r>
        <w:t>Bezpečnost je zajištěna systémem, který bez správného sestavení neumožní spuštění spotřebiče. Samozřejmostí je použití kvalitních materiálů, detailní zpracování a stylový design.</w:t>
      </w:r>
    </w:p>
    <w:p w:rsidR="00903DED" w:rsidRPr="003A714E" w:rsidRDefault="00903DED" w:rsidP="00903DED">
      <w:pPr>
        <w:spacing w:after="0" w:line="240" w:lineRule="auto"/>
        <w:jc w:val="both"/>
        <w:rPr>
          <w:i/>
        </w:rPr>
      </w:pPr>
      <w:r w:rsidRPr="003A714E">
        <w:rPr>
          <w:i/>
        </w:rPr>
        <w:t>Specifikace:</w:t>
      </w:r>
    </w:p>
    <w:p w:rsidR="00903DED" w:rsidRDefault="00903DED" w:rsidP="00903DED">
      <w:pPr>
        <w:spacing w:after="0" w:line="240" w:lineRule="auto"/>
        <w:jc w:val="both"/>
      </w:pPr>
      <w:r>
        <w:t>Příkon: 1200 W</w:t>
      </w:r>
    </w:p>
    <w:p w:rsidR="00903DED" w:rsidRDefault="00903DED" w:rsidP="00903DED">
      <w:pPr>
        <w:spacing w:after="0" w:line="240" w:lineRule="auto"/>
        <w:jc w:val="both"/>
      </w:pPr>
      <w:r>
        <w:t>Použité materiály: nerezová ocel</w:t>
      </w:r>
    </w:p>
    <w:p w:rsidR="00903DED" w:rsidRDefault="00903DED" w:rsidP="00903DED">
      <w:pPr>
        <w:spacing w:after="0" w:line="240" w:lineRule="auto"/>
        <w:jc w:val="both"/>
      </w:pPr>
      <w:r>
        <w:t>Rozměry (</w:t>
      </w:r>
      <w:proofErr w:type="spellStart"/>
      <w:r>
        <w:t>VxŠxH</w:t>
      </w:r>
      <w:proofErr w:type="spellEnd"/>
      <w:r>
        <w:t>): 43 x 19 x 27 cm</w:t>
      </w:r>
    </w:p>
    <w:p w:rsidR="00903DED" w:rsidRDefault="00903DED" w:rsidP="00903DED">
      <w:pPr>
        <w:spacing w:after="0" w:line="240" w:lineRule="auto"/>
        <w:jc w:val="both"/>
      </w:pPr>
      <w:r w:rsidRPr="00FA6F7E">
        <w:t>Nádoby na šťávu s víkem (1,2 l) a odpad (3 l)</w:t>
      </w:r>
    </w:p>
    <w:p w:rsidR="00903DED" w:rsidRDefault="00903DED" w:rsidP="00903DED">
      <w:pPr>
        <w:spacing w:after="0" w:line="240" w:lineRule="auto"/>
        <w:jc w:val="both"/>
      </w:pPr>
    </w:p>
    <w:p w:rsidR="00903DED" w:rsidRPr="0078072C" w:rsidRDefault="00903DED" w:rsidP="00903DED">
      <w:pPr>
        <w:spacing w:after="0" w:line="240" w:lineRule="auto"/>
        <w:jc w:val="both"/>
        <w:rPr>
          <w:i/>
        </w:rPr>
      </w:pPr>
      <w:r w:rsidRPr="0078072C">
        <w:rPr>
          <w:i/>
        </w:rPr>
        <w:t>Doporučená cena modelu BJE510 a BJE520 je 5.990 Kč.</w:t>
      </w:r>
    </w:p>
    <w:p w:rsidR="00903DED" w:rsidRDefault="00903DED" w:rsidP="00903DED">
      <w:pPr>
        <w:jc w:val="both"/>
      </w:pPr>
    </w:p>
    <w:p w:rsidR="00903DED" w:rsidRDefault="00903DED" w:rsidP="00903DED">
      <w:pPr>
        <w:jc w:val="both"/>
      </w:pPr>
      <w:r>
        <w:t xml:space="preserve">Pokud toužíte po šťávě z citrusů, pomůže </w:t>
      </w:r>
      <w:r w:rsidR="00DB5B92">
        <w:t>v</w:t>
      </w:r>
      <w:r>
        <w:t>ám k jejímu snadnému a rychlému získání l</w:t>
      </w:r>
      <w:r w:rsidRPr="004A5D37">
        <w:t>is na citrusové plody</w:t>
      </w:r>
      <w:r>
        <w:t xml:space="preserve">. Elegán </w:t>
      </w:r>
      <w:proofErr w:type="spellStart"/>
      <w:r w:rsidRPr="007974E9">
        <w:rPr>
          <w:b/>
        </w:rPr>
        <w:t>The</w:t>
      </w:r>
      <w:proofErr w:type="spellEnd"/>
      <w:r w:rsidRPr="007974E9">
        <w:rPr>
          <w:b/>
        </w:rPr>
        <w:t xml:space="preserve"> Citrus </w:t>
      </w:r>
      <w:proofErr w:type="spellStart"/>
      <w:r w:rsidRPr="007974E9">
        <w:rPr>
          <w:b/>
        </w:rPr>
        <w:t>Press</w:t>
      </w:r>
      <w:proofErr w:type="spellEnd"/>
      <w:r w:rsidRPr="007974E9">
        <w:rPr>
          <w:b/>
        </w:rPr>
        <w:t xml:space="preserve"> Pro 800CP</w:t>
      </w:r>
      <w:r>
        <w:t xml:space="preserve"> je velice </w:t>
      </w:r>
      <w:bookmarkStart w:id="1" w:name="_Hlk534921076"/>
      <w:r>
        <w:t>efektní i efektivní</w:t>
      </w:r>
      <w:bookmarkEnd w:id="1"/>
      <w:r>
        <w:t>. Je vyroben ze s</w:t>
      </w:r>
      <w:r w:rsidRPr="006E5869">
        <w:t>litin</w:t>
      </w:r>
      <w:r>
        <w:t>y</w:t>
      </w:r>
      <w:r w:rsidRPr="006E5869">
        <w:t xml:space="preserve"> ušlechtilých kovů a nerezov</w:t>
      </w:r>
      <w:r>
        <w:t>é</w:t>
      </w:r>
      <w:r w:rsidRPr="006E5869">
        <w:t xml:space="preserve"> ocel</w:t>
      </w:r>
      <w:r>
        <w:t xml:space="preserve">i, která z něj činí ozdobu každé kuchyně. Pro maximální výtěžnost šťávy je vybaven sklopným ramenem a při jeho používání se nemusíte obávat žádných bezpečnostních rizik. Ta jsou ošetřena dvojitým bezpečnostním spínacím systémem, který při nesprávném sestavení spotřebiče zamezí jeho spuštění. Lis má praktickou hubici s uzávěrem proti odkapávání šťávy a všechny odnímatelné části lze mýt v myčce na nádobí. </w:t>
      </w:r>
    </w:p>
    <w:p w:rsidR="00903DED" w:rsidRPr="003A714E" w:rsidRDefault="00903DED" w:rsidP="00903DED">
      <w:pPr>
        <w:spacing w:after="0" w:line="240" w:lineRule="auto"/>
        <w:jc w:val="both"/>
        <w:rPr>
          <w:i/>
        </w:rPr>
      </w:pPr>
      <w:r w:rsidRPr="003A714E">
        <w:rPr>
          <w:i/>
        </w:rPr>
        <w:t>Specifikace:</w:t>
      </w:r>
    </w:p>
    <w:p w:rsidR="00903DED" w:rsidRDefault="00903DED" w:rsidP="00903DED">
      <w:pPr>
        <w:spacing w:after="0" w:line="240" w:lineRule="auto"/>
        <w:jc w:val="both"/>
      </w:pPr>
      <w:r>
        <w:t>Příkon: 110 W</w:t>
      </w:r>
    </w:p>
    <w:p w:rsidR="00903DED" w:rsidRDefault="00903DED" w:rsidP="00903DED">
      <w:pPr>
        <w:spacing w:after="0" w:line="240" w:lineRule="auto"/>
        <w:jc w:val="both"/>
      </w:pPr>
      <w:r>
        <w:t>Použité materiály: slitina ušlechtilých kovů a nerezová ocel</w:t>
      </w:r>
    </w:p>
    <w:p w:rsidR="00903DED" w:rsidRDefault="00903DED" w:rsidP="00903DED">
      <w:pPr>
        <w:spacing w:after="0" w:line="240" w:lineRule="auto"/>
        <w:jc w:val="both"/>
      </w:pPr>
      <w:r>
        <w:t>Rozměry (</w:t>
      </w:r>
      <w:proofErr w:type="spellStart"/>
      <w:r>
        <w:t>v×š×h</w:t>
      </w:r>
      <w:proofErr w:type="spellEnd"/>
      <w:r>
        <w:t>): 45 × 25 × 20 cm</w:t>
      </w:r>
    </w:p>
    <w:p w:rsidR="00903DED" w:rsidRDefault="00903DED" w:rsidP="00903DED">
      <w:pPr>
        <w:spacing w:after="0" w:line="240" w:lineRule="auto"/>
        <w:jc w:val="both"/>
      </w:pPr>
    </w:p>
    <w:p w:rsidR="00903DED" w:rsidRDefault="00903DED" w:rsidP="00903DED">
      <w:pPr>
        <w:spacing w:after="0" w:line="240" w:lineRule="auto"/>
        <w:jc w:val="both"/>
      </w:pPr>
      <w:r w:rsidRPr="0078072C">
        <w:rPr>
          <w:i/>
        </w:rPr>
        <w:t xml:space="preserve">Doporučená cena je </w:t>
      </w:r>
      <w:r>
        <w:rPr>
          <w:i/>
        </w:rPr>
        <w:t>6</w:t>
      </w:r>
      <w:r w:rsidRPr="0078072C">
        <w:rPr>
          <w:i/>
        </w:rPr>
        <w:t>.</w:t>
      </w:r>
      <w:r>
        <w:rPr>
          <w:i/>
        </w:rPr>
        <w:t>7</w:t>
      </w:r>
      <w:r w:rsidRPr="0078072C">
        <w:rPr>
          <w:i/>
        </w:rPr>
        <w:t>90 Kč.</w:t>
      </w:r>
    </w:p>
    <w:p w:rsidR="00903DED" w:rsidRDefault="00903DED" w:rsidP="00903DED">
      <w:pPr>
        <w:jc w:val="both"/>
      </w:pPr>
    </w:p>
    <w:p w:rsidR="00903DED" w:rsidRDefault="00903DED" w:rsidP="00903DED">
      <w:pPr>
        <w:jc w:val="both"/>
      </w:pPr>
    </w:p>
    <w:p w:rsidR="00903DED" w:rsidRPr="003A714E" w:rsidRDefault="00506EB8" w:rsidP="00903DED">
      <w:pPr>
        <w:jc w:val="both"/>
      </w:pPr>
      <w:r>
        <w:lastRenderedPageBreak/>
        <w:t>Další (a</w:t>
      </w:r>
      <w:r w:rsidR="00903DED">
        <w:t xml:space="preserve"> v současnosti stále </w:t>
      </w:r>
      <w:r>
        <w:t>oblíbenější) cestou</w:t>
      </w:r>
      <w:r w:rsidR="00903DED">
        <w:t xml:space="preserve"> zpracování ovoce a zeleniny, představuje </w:t>
      </w:r>
      <w:proofErr w:type="spellStart"/>
      <w:r w:rsidR="00903DED">
        <w:t>smoothie</w:t>
      </w:r>
      <w:proofErr w:type="spellEnd"/>
      <w:r w:rsidR="00903DED">
        <w:t>, k</w:t>
      </w:r>
      <w:r>
        <w:t xml:space="preserve">teré můžete vyrobit prostřednictvím </w:t>
      </w:r>
      <w:bookmarkStart w:id="2" w:name="_Hlk534377364"/>
      <w:proofErr w:type="spellStart"/>
      <w:r>
        <w:t>s</w:t>
      </w:r>
      <w:r w:rsidR="00903DED" w:rsidRPr="00724ACA">
        <w:t>moothie</w:t>
      </w:r>
      <w:proofErr w:type="spellEnd"/>
      <w:r w:rsidR="00903DED" w:rsidRPr="00724ACA">
        <w:t xml:space="preserve"> mixér</w:t>
      </w:r>
      <w:r>
        <w:t>u</w:t>
      </w:r>
      <w:r w:rsidR="00903DED" w:rsidRPr="00724ACA">
        <w:t xml:space="preserve"> s příslušenstvím </w:t>
      </w:r>
      <w:proofErr w:type="spellStart"/>
      <w:r w:rsidR="00903DED" w:rsidRPr="00903DED">
        <w:rPr>
          <w:b/>
        </w:rPr>
        <w:t>The</w:t>
      </w:r>
      <w:proofErr w:type="spellEnd"/>
      <w:r w:rsidR="00903DED" w:rsidRPr="00903DED">
        <w:rPr>
          <w:b/>
        </w:rPr>
        <w:t xml:space="preserve"> Boss to Go</w:t>
      </w:r>
      <w:bookmarkEnd w:id="2"/>
      <w:r w:rsidR="00903DED">
        <w:t xml:space="preserve">. Je naprostým mistrem v přípravě zcela jemného a dokonale rozmixovaného </w:t>
      </w:r>
      <w:proofErr w:type="spellStart"/>
      <w:r w:rsidR="00903DED">
        <w:t>smoothie</w:t>
      </w:r>
      <w:proofErr w:type="spellEnd"/>
      <w:r w:rsidR="00903DED">
        <w:t xml:space="preserve">. Toho dosahuje díky kombinaci nožového systému </w:t>
      </w:r>
      <w:proofErr w:type="spellStart"/>
      <w:r w:rsidR="00903DED">
        <w:t>Kinetix</w:t>
      </w:r>
      <w:proofErr w:type="spellEnd"/>
      <w:r w:rsidR="00903DED">
        <w:t xml:space="preserve">, jenž kopíruje tvar dna nádoby a zajišťuje maximální cirkulaci potravin, výkonného motoru (1000W) a unikátního tvaru nádoby. Proto dokáže beze zbytku rozdrtit potraviny na ty nejjemnější částice, včetně malých zelených lístečků salátů nebo bylinek. Můžete ho tak bez obav použít pro přípravu tzv. green </w:t>
      </w:r>
      <w:proofErr w:type="spellStart"/>
      <w:r w:rsidR="00903DED">
        <w:t>smoothie</w:t>
      </w:r>
      <w:proofErr w:type="spellEnd"/>
      <w:r w:rsidR="00903DED">
        <w:t xml:space="preserve">. Hravě si poradí i se semínky, ořechy, kořením nebo suchými plody – pro ně je prioritně určena speciální nádoba z odolné nerezové oceli na sekání a drcení. </w:t>
      </w:r>
      <w:proofErr w:type="spellStart"/>
      <w:r w:rsidR="00903DED" w:rsidRPr="00243803">
        <w:t>Smoothie</w:t>
      </w:r>
      <w:proofErr w:type="spellEnd"/>
      <w:r w:rsidR="00903DED" w:rsidRPr="00243803">
        <w:t xml:space="preserve"> mixér </w:t>
      </w:r>
      <w:proofErr w:type="spellStart"/>
      <w:r w:rsidR="00903DED" w:rsidRPr="00243803">
        <w:t>The</w:t>
      </w:r>
      <w:proofErr w:type="spellEnd"/>
      <w:r w:rsidR="00903DED" w:rsidRPr="00243803">
        <w:t xml:space="preserve"> Boss to Go</w:t>
      </w:r>
      <w:r w:rsidR="00903DED">
        <w:t xml:space="preserve"> je také vybaven bezpečnostními pojistkami, a to ochranou proti přetížení a proti zapnutí bez nasazeného hrnku. Snadnou a bezpečnou manipulaci s přístrojem jistí také stabilní nerezová základna. Součástí balení jsou i dva praktické hrnky o objemu 500 ml a jeden o objemu 700 ml</w:t>
      </w:r>
      <w:r>
        <w:t>. V</w:t>
      </w:r>
      <w:r w:rsidR="00903DED">
        <w:t xml:space="preserve">šechny </w:t>
      </w:r>
      <w:r>
        <w:t xml:space="preserve">jsou opatřeny </w:t>
      </w:r>
      <w:r w:rsidR="00903DED">
        <w:t>praktickým uzavíratelným víčkem,</w:t>
      </w:r>
      <w:r>
        <w:t xml:space="preserve"> které oceníte především na cestách</w:t>
      </w:r>
      <w:r w:rsidR="00903DED">
        <w:t xml:space="preserve">. Jsou vyrobeny ze speciálního BPA free materiálu </w:t>
      </w:r>
      <w:proofErr w:type="spellStart"/>
      <w:r w:rsidR="00903DED" w:rsidRPr="00243803">
        <w:t>Eastman</w:t>
      </w:r>
      <w:proofErr w:type="spellEnd"/>
      <w:r w:rsidR="00903DED" w:rsidRPr="00243803">
        <w:t xml:space="preserve"> </w:t>
      </w:r>
      <w:proofErr w:type="spellStart"/>
      <w:r w:rsidR="00903DED" w:rsidRPr="00243803">
        <w:t>Tritan</w:t>
      </w:r>
      <w:proofErr w:type="spellEnd"/>
      <w:r w:rsidR="00903DED">
        <w:t xml:space="preserve"> a odolají nejen stovkám cyklů v myčce nádobí, ale i nárazům a poškrábání. </w:t>
      </w:r>
    </w:p>
    <w:p w:rsidR="00903DED" w:rsidRPr="003A714E" w:rsidRDefault="00903DED" w:rsidP="00903DED">
      <w:pPr>
        <w:spacing w:after="0" w:line="240" w:lineRule="auto"/>
        <w:jc w:val="both"/>
        <w:rPr>
          <w:i/>
        </w:rPr>
      </w:pPr>
      <w:r w:rsidRPr="003A714E">
        <w:rPr>
          <w:i/>
        </w:rPr>
        <w:t>Specifikace:</w:t>
      </w:r>
    </w:p>
    <w:p w:rsidR="00903DED" w:rsidRDefault="00903DED" w:rsidP="00903DED">
      <w:pPr>
        <w:spacing w:after="0" w:line="240" w:lineRule="auto"/>
        <w:jc w:val="both"/>
      </w:pPr>
      <w:r>
        <w:t>Napětí: 220 – 240 V ~ 50 Hz</w:t>
      </w:r>
    </w:p>
    <w:p w:rsidR="00903DED" w:rsidRDefault="00903DED" w:rsidP="00903DED">
      <w:pPr>
        <w:spacing w:after="0" w:line="240" w:lineRule="auto"/>
        <w:jc w:val="both"/>
      </w:pPr>
      <w:r>
        <w:t>Příkon: 1000 W</w:t>
      </w:r>
    </w:p>
    <w:p w:rsidR="00903DED" w:rsidRDefault="00903DED" w:rsidP="00903DED">
      <w:pPr>
        <w:spacing w:after="0" w:line="240" w:lineRule="auto"/>
        <w:jc w:val="both"/>
      </w:pPr>
      <w:r>
        <w:t xml:space="preserve">Použité materiály: slitina ušlechtilých kovů, nerezová ocel, </w:t>
      </w:r>
      <w:proofErr w:type="spellStart"/>
      <w:r>
        <w:t>Eastman</w:t>
      </w:r>
      <w:proofErr w:type="spellEnd"/>
      <w:r>
        <w:t xml:space="preserve"> </w:t>
      </w:r>
      <w:proofErr w:type="spellStart"/>
      <w:r>
        <w:t>Tritan</w:t>
      </w:r>
      <w:proofErr w:type="spellEnd"/>
    </w:p>
    <w:p w:rsidR="00903DED" w:rsidRDefault="00903DED" w:rsidP="00903DED">
      <w:pPr>
        <w:spacing w:after="0" w:line="240" w:lineRule="auto"/>
        <w:jc w:val="both"/>
      </w:pPr>
    </w:p>
    <w:p w:rsidR="00903DED" w:rsidRDefault="00903DED" w:rsidP="00903DED">
      <w:pPr>
        <w:spacing w:after="0" w:line="240" w:lineRule="auto"/>
        <w:jc w:val="both"/>
        <w:rPr>
          <w:i/>
        </w:rPr>
      </w:pPr>
      <w:r w:rsidRPr="0078072C">
        <w:rPr>
          <w:i/>
        </w:rPr>
        <w:t xml:space="preserve">Doporučená cena je </w:t>
      </w:r>
      <w:r w:rsidRPr="002A6717">
        <w:rPr>
          <w:i/>
        </w:rPr>
        <w:t>5</w:t>
      </w:r>
      <w:r>
        <w:rPr>
          <w:i/>
        </w:rPr>
        <w:t>.</w:t>
      </w:r>
      <w:r w:rsidRPr="002A6717">
        <w:rPr>
          <w:i/>
        </w:rPr>
        <w:t>290</w:t>
      </w:r>
      <w:r>
        <w:rPr>
          <w:i/>
        </w:rPr>
        <w:t xml:space="preserve"> </w:t>
      </w:r>
      <w:r w:rsidRPr="0078072C">
        <w:rPr>
          <w:i/>
        </w:rPr>
        <w:t>Kč.</w:t>
      </w:r>
    </w:p>
    <w:p w:rsidR="00903DED" w:rsidRDefault="00903DED" w:rsidP="00903DED">
      <w:pPr>
        <w:spacing w:after="0" w:line="240" w:lineRule="auto"/>
        <w:jc w:val="both"/>
      </w:pPr>
    </w:p>
    <w:p w:rsidR="00903DED" w:rsidRDefault="00903DED" w:rsidP="00903DED">
      <w:pPr>
        <w:jc w:val="both"/>
      </w:pPr>
      <w:r>
        <w:t>P</w:t>
      </w:r>
      <w:r w:rsidRPr="00243803">
        <w:t xml:space="preserve">ro své zákazníky připravil </w:t>
      </w:r>
      <w:proofErr w:type="spellStart"/>
      <w:r>
        <w:t>Sage</w:t>
      </w:r>
      <w:proofErr w:type="spellEnd"/>
      <w:r w:rsidRPr="00243803">
        <w:t xml:space="preserve"> věrnostní slevy, a to na kurzy </w:t>
      </w:r>
      <w:proofErr w:type="spellStart"/>
      <w:r>
        <w:t>Sage</w:t>
      </w:r>
      <w:proofErr w:type="spellEnd"/>
      <w:r w:rsidRPr="00243803">
        <w:t xml:space="preserve"> </w:t>
      </w:r>
      <w:proofErr w:type="spellStart"/>
      <w:r w:rsidRPr="00243803">
        <w:t>Academy</w:t>
      </w:r>
      <w:proofErr w:type="spellEnd"/>
      <w:r w:rsidRPr="00243803">
        <w:t xml:space="preserve">. V případě, že zakoupíte jeden z mnoha produktů </w:t>
      </w:r>
      <w:proofErr w:type="spellStart"/>
      <w:r>
        <w:t>Sage</w:t>
      </w:r>
      <w:proofErr w:type="spellEnd"/>
      <w:r w:rsidRPr="00243803">
        <w:t>, získáte slevu 50 % na vybraný kurz vaření.</w:t>
      </w:r>
      <w:r>
        <w:t xml:space="preserve"> A také prodlouženou tříletou záruku na </w:t>
      </w:r>
      <w:r w:rsidR="00506EB8">
        <w:t>v</w:t>
      </w:r>
      <w:r>
        <w:t xml:space="preserve">áš výrobek </w:t>
      </w:r>
      <w:proofErr w:type="spellStart"/>
      <w:r>
        <w:t>Sage</w:t>
      </w:r>
      <w:proofErr w:type="spellEnd"/>
      <w:r>
        <w:t>.</w:t>
      </w:r>
    </w:p>
    <w:p w:rsidR="00903DED" w:rsidRDefault="00903DED" w:rsidP="00903DED">
      <w:pPr>
        <w:pStyle w:val="Bezmezer"/>
        <w:jc w:val="both"/>
        <w:rPr>
          <w:rFonts w:ascii="Calibri" w:hAnsi="Calibri"/>
          <w:sz w:val="22"/>
        </w:rPr>
      </w:pPr>
    </w:p>
    <w:p w:rsidR="00903DED" w:rsidRPr="007307B2" w:rsidRDefault="00903DED" w:rsidP="00903DED">
      <w:pPr>
        <w:pStyle w:val="Bezmezer"/>
        <w:jc w:val="both"/>
        <w:rPr>
          <w:rFonts w:ascii="Calibri" w:hAnsi="Calibri"/>
          <w:sz w:val="22"/>
        </w:rPr>
      </w:pPr>
    </w:p>
    <w:p w:rsidR="00903DED" w:rsidRPr="007307B2" w:rsidRDefault="00903DED" w:rsidP="00903DED">
      <w:pPr>
        <w:spacing w:after="0" w:line="240" w:lineRule="auto"/>
        <w:jc w:val="both"/>
        <w:rPr>
          <w:rFonts w:eastAsia="Times New Roman"/>
          <w:sz w:val="18"/>
          <w:szCs w:val="18"/>
          <w:lang w:eastAsia="cs-CZ"/>
        </w:rPr>
      </w:pPr>
      <w:r w:rsidRPr="007307B2">
        <w:rPr>
          <w:rFonts w:eastAsia="Times New Roman"/>
          <w:b/>
          <w:bCs/>
          <w:sz w:val="18"/>
          <w:szCs w:val="18"/>
        </w:rPr>
        <w:t xml:space="preserve">O značce </w:t>
      </w:r>
      <w:proofErr w:type="spellStart"/>
      <w:r w:rsidRPr="007307B2">
        <w:rPr>
          <w:rFonts w:eastAsia="Times New Roman"/>
          <w:b/>
          <w:bCs/>
          <w:sz w:val="18"/>
          <w:szCs w:val="18"/>
        </w:rPr>
        <w:t>Sage</w:t>
      </w:r>
      <w:proofErr w:type="spellEnd"/>
      <w:r w:rsidRPr="007307B2">
        <w:rPr>
          <w:rFonts w:eastAsia="Times New Roman"/>
          <w:b/>
          <w:bCs/>
          <w:sz w:val="18"/>
          <w:szCs w:val="18"/>
        </w:rPr>
        <w:t xml:space="preserve">: </w:t>
      </w:r>
    </w:p>
    <w:p w:rsidR="00903DED" w:rsidRPr="007307B2" w:rsidRDefault="00903DED" w:rsidP="00903DED">
      <w:pPr>
        <w:spacing w:after="0" w:line="240" w:lineRule="auto"/>
        <w:jc w:val="both"/>
        <w:rPr>
          <w:rFonts w:eastAsia="Times New Roman"/>
          <w:sz w:val="18"/>
          <w:szCs w:val="18"/>
        </w:rPr>
      </w:pPr>
      <w:proofErr w:type="spellStart"/>
      <w:r w:rsidRPr="007307B2">
        <w:rPr>
          <w:rFonts w:eastAsia="Times New Roman"/>
          <w:sz w:val="18"/>
          <w:szCs w:val="18"/>
        </w:rPr>
        <w:t>Sage</w:t>
      </w:r>
      <w:proofErr w:type="spellEnd"/>
      <w:r w:rsidRPr="007307B2">
        <w:rPr>
          <w:rFonts w:eastAsia="Times New Roman"/>
          <w:sz w:val="18"/>
          <w:szCs w:val="18"/>
        </w:rPr>
        <w:t xml:space="preserve"> je evropskou značkou společnosti </w:t>
      </w:r>
      <w:proofErr w:type="spellStart"/>
      <w:r w:rsidRPr="007307B2">
        <w:rPr>
          <w:rFonts w:eastAsia="Times New Roman"/>
          <w:sz w:val="18"/>
          <w:szCs w:val="18"/>
        </w:rPr>
        <w:t>Breville</w:t>
      </w:r>
      <w:proofErr w:type="spellEnd"/>
      <w:r w:rsidRPr="007307B2">
        <w:rPr>
          <w:rFonts w:eastAsia="Times New Roman"/>
          <w:sz w:val="18"/>
          <w:szCs w:val="18"/>
        </w:rPr>
        <w:t xml:space="preserve">, jejíž produkty jsou prodávány ve více než 50 zemích světa. Australská </w:t>
      </w:r>
      <w:proofErr w:type="spellStart"/>
      <w:r w:rsidRPr="007307B2">
        <w:rPr>
          <w:rFonts w:eastAsia="Times New Roman"/>
          <w:sz w:val="18"/>
          <w:szCs w:val="18"/>
        </w:rPr>
        <w:t>Breville</w:t>
      </w:r>
      <w:proofErr w:type="spellEnd"/>
      <w:r w:rsidRPr="007307B2">
        <w:rPr>
          <w:rFonts w:eastAsia="Times New Roman"/>
          <w:sz w:val="18"/>
          <w:szCs w:val="18"/>
        </w:rPr>
        <w:t xml:space="preserve"> </w:t>
      </w:r>
      <w:proofErr w:type="spellStart"/>
      <w:r w:rsidRPr="007307B2">
        <w:rPr>
          <w:rFonts w:eastAsia="Times New Roman"/>
          <w:sz w:val="18"/>
          <w:szCs w:val="18"/>
        </w:rPr>
        <w:t>Groupe</w:t>
      </w:r>
      <w:proofErr w:type="spellEnd"/>
      <w:r w:rsidRPr="007307B2">
        <w:rPr>
          <w:rFonts w:eastAsia="Times New Roman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7307B2">
        <w:rPr>
          <w:rFonts w:eastAsia="Times New Roman"/>
          <w:sz w:val="18"/>
          <w:szCs w:val="18"/>
        </w:rPr>
        <w:t>Brevillu</w:t>
      </w:r>
      <w:proofErr w:type="spellEnd"/>
      <w:r w:rsidRPr="007307B2">
        <w:rPr>
          <w:rFonts w:eastAsia="Times New Roman"/>
          <w:sz w:val="18"/>
          <w:szCs w:val="18"/>
        </w:rPr>
        <w:t xml:space="preserve"> se začala psát v roce 1932 a této společnosti vděčíme například za tzv. sendvič-toaster, který vyvinul jako první výrobce na světě. Po jeho uvedení na trh v roce 1974 se jenom v Austrálii prodalo 400 000 kusů. </w:t>
      </w:r>
    </w:p>
    <w:p w:rsidR="00903DED" w:rsidRPr="007307B2" w:rsidRDefault="00903DED" w:rsidP="00903DED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7307B2">
        <w:rPr>
          <w:rFonts w:eastAsia="Times New Roman"/>
          <w:sz w:val="18"/>
          <w:szCs w:val="18"/>
        </w:rPr>
        <w:t xml:space="preserve">Na český trh značka </w:t>
      </w:r>
      <w:proofErr w:type="spellStart"/>
      <w:r w:rsidRPr="007307B2">
        <w:rPr>
          <w:rFonts w:eastAsia="Times New Roman"/>
          <w:sz w:val="18"/>
          <w:szCs w:val="18"/>
        </w:rPr>
        <w:t>Sage</w:t>
      </w:r>
      <w:proofErr w:type="spellEnd"/>
      <w:r w:rsidRPr="007307B2">
        <w:rPr>
          <w:rFonts w:eastAsia="Times New Roman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7307B2">
        <w:rPr>
          <w:rFonts w:eastAsia="Times New Roman"/>
          <w:sz w:val="18"/>
          <w:szCs w:val="18"/>
        </w:rPr>
        <w:t>gun</w:t>
      </w:r>
      <w:proofErr w:type="spellEnd"/>
      <w:r w:rsidRPr="007307B2">
        <w:rPr>
          <w:rFonts w:eastAsia="Times New Roman"/>
          <w:sz w:val="18"/>
          <w:szCs w:val="18"/>
        </w:rPr>
        <w:t xml:space="preserve">; </w:t>
      </w:r>
      <w:proofErr w:type="spellStart"/>
      <w:r w:rsidRPr="007307B2">
        <w:rPr>
          <w:rFonts w:eastAsia="Times New Roman"/>
          <w:sz w:val="18"/>
          <w:szCs w:val="18"/>
        </w:rPr>
        <w:t>odšťavňování</w:t>
      </w:r>
      <w:proofErr w:type="spellEnd"/>
      <w:r w:rsidRPr="007307B2">
        <w:rPr>
          <w:rFonts w:eastAsia="Times New Roman"/>
          <w:sz w:val="18"/>
          <w:szCs w:val="18"/>
        </w:rPr>
        <w:t xml:space="preserve"> – odšťavňovače, </w:t>
      </w:r>
      <w:proofErr w:type="spellStart"/>
      <w:r w:rsidRPr="007307B2">
        <w:rPr>
          <w:rFonts w:eastAsia="Times New Roman"/>
          <w:sz w:val="18"/>
          <w:szCs w:val="18"/>
        </w:rPr>
        <w:t>smoothie</w:t>
      </w:r>
      <w:proofErr w:type="spellEnd"/>
      <w:r w:rsidRPr="007307B2">
        <w:rPr>
          <w:rFonts w:eastAsia="Times New Roman"/>
          <w:sz w:val="18"/>
          <w:szCs w:val="18"/>
        </w:rPr>
        <w:t xml:space="preserve"> nebo přípravu potravin – roboty, mixéry, food procesory. </w:t>
      </w:r>
      <w:r w:rsidRPr="0075087E">
        <w:rPr>
          <w:sz w:val="18"/>
          <w:szCs w:val="18"/>
        </w:rPr>
        <w:t xml:space="preserve">Díky vlastnímu návrhu a náročnému testování bude možné u všech spotřebičů rozšířit záruku na 3 roky. </w:t>
      </w:r>
      <w:r w:rsidRPr="007307B2">
        <w:rPr>
          <w:rFonts w:eastAsia="Times New Roman"/>
          <w:sz w:val="18"/>
          <w:szCs w:val="18"/>
        </w:rPr>
        <w:t xml:space="preserve">Pro Českou republiku, Slovensko, Maďarsko a Polsko je značka </w:t>
      </w:r>
      <w:proofErr w:type="spellStart"/>
      <w:r w:rsidRPr="007307B2">
        <w:rPr>
          <w:rFonts w:eastAsia="Times New Roman"/>
          <w:sz w:val="18"/>
          <w:szCs w:val="18"/>
        </w:rPr>
        <w:t>Sage</w:t>
      </w:r>
      <w:proofErr w:type="spellEnd"/>
      <w:r w:rsidRPr="007307B2">
        <w:rPr>
          <w:rFonts w:eastAsia="Times New Roman"/>
          <w:sz w:val="18"/>
          <w:szCs w:val="18"/>
        </w:rPr>
        <w:t xml:space="preserve"> zastupována exkluzivně společnosti Fast ČR, patřící mezi největší regionální distributory domácích spotřebičů.</w:t>
      </w:r>
    </w:p>
    <w:p w:rsidR="00903DED" w:rsidRPr="0075087E" w:rsidRDefault="00903DED" w:rsidP="00903DED">
      <w:pPr>
        <w:spacing w:after="0" w:line="240" w:lineRule="auto"/>
        <w:jc w:val="both"/>
        <w:rPr>
          <w:sz w:val="18"/>
          <w:szCs w:val="18"/>
        </w:rPr>
      </w:pPr>
      <w:r w:rsidRPr="0075087E">
        <w:rPr>
          <w:sz w:val="18"/>
          <w:szCs w:val="18"/>
        </w:rPr>
        <w:t xml:space="preserve">Pro další informace a novinky navštivte adresu </w:t>
      </w:r>
      <w:hyperlink r:id="rId6" w:history="1">
        <w:r w:rsidRPr="007307B2">
          <w:rPr>
            <w:rStyle w:val="Hypertextovodkaz"/>
            <w:color w:val="auto"/>
            <w:sz w:val="18"/>
            <w:szCs w:val="18"/>
          </w:rPr>
          <w:t>www.sagecz.cz</w:t>
        </w:r>
      </w:hyperlink>
      <w:r w:rsidRPr="0075087E">
        <w:rPr>
          <w:sz w:val="18"/>
          <w:szCs w:val="18"/>
        </w:rPr>
        <w:t xml:space="preserve">.  </w:t>
      </w:r>
    </w:p>
    <w:p w:rsidR="00903DED" w:rsidRPr="00D744F4" w:rsidRDefault="00903DED" w:rsidP="00903DED">
      <w:pPr>
        <w:spacing w:after="0"/>
        <w:jc w:val="both"/>
        <w:rPr>
          <w:rFonts w:eastAsia="Times New Roman"/>
          <w:sz w:val="18"/>
          <w:szCs w:val="18"/>
        </w:rPr>
      </w:pPr>
    </w:p>
    <w:p w:rsidR="00903DED" w:rsidRPr="00D744F4" w:rsidRDefault="00903DED" w:rsidP="00903DED">
      <w:pPr>
        <w:spacing w:after="0"/>
        <w:jc w:val="both"/>
        <w:rPr>
          <w:rFonts w:eastAsia="Times New Roman"/>
          <w:sz w:val="18"/>
          <w:szCs w:val="18"/>
        </w:rPr>
      </w:pPr>
    </w:p>
    <w:p w:rsidR="00903DED" w:rsidRPr="00D744F4" w:rsidRDefault="00903DED" w:rsidP="00903DED">
      <w:pPr>
        <w:spacing w:after="0"/>
        <w:rPr>
          <w:rFonts w:eastAsia="Times New Roman"/>
          <w:sz w:val="18"/>
          <w:szCs w:val="18"/>
        </w:rPr>
      </w:pPr>
      <w:r w:rsidRPr="00D744F4">
        <w:rPr>
          <w:rFonts w:eastAsia="Times New Roman"/>
          <w:sz w:val="18"/>
          <w:szCs w:val="18"/>
        </w:rPr>
        <w:t>Moniku Strakovou / PHOENIX COMMUNICATION</w:t>
      </w:r>
    </w:p>
    <w:p w:rsidR="00903DED" w:rsidRPr="009F3FA7" w:rsidRDefault="00903DED" w:rsidP="00903DED">
      <w:pPr>
        <w:spacing w:after="0"/>
        <w:rPr>
          <w:rFonts w:ascii="Arial" w:eastAsia="Times New Roman" w:hAnsi="Arial" w:cs="Arial"/>
          <w:noProof/>
          <w:sz w:val="16"/>
          <w:szCs w:val="16"/>
          <w:lang w:eastAsia="cs-CZ"/>
        </w:rPr>
      </w:pPr>
      <w:r w:rsidRPr="009F3FA7">
        <w:rPr>
          <w:rFonts w:ascii="Arial" w:eastAsia="Times New Roman" w:hAnsi="Arial" w:cs="Arial"/>
          <w:noProof/>
          <w:sz w:val="16"/>
          <w:szCs w:val="16"/>
          <w:lang w:eastAsia="cs-CZ"/>
        </w:rPr>
        <w:t>140 00 | Praha 4 | Pod Vilami 785/22</w:t>
      </w:r>
    </w:p>
    <w:p w:rsidR="00903DED" w:rsidRPr="00D744F4" w:rsidRDefault="00E437A6" w:rsidP="00903DED">
      <w:pPr>
        <w:spacing w:after="0"/>
      </w:pPr>
      <w:hyperlink r:id="rId7" w:history="1">
        <w:r w:rsidR="00903DED" w:rsidRPr="007307B2">
          <w:rPr>
            <w:rFonts w:eastAsia="Times New Roman"/>
            <w:sz w:val="18"/>
            <w:szCs w:val="18"/>
            <w:u w:val="single"/>
          </w:rPr>
          <w:t>monika@phoenixcom.cz</w:t>
        </w:r>
      </w:hyperlink>
      <w:r w:rsidR="00BB70CC">
        <w:rPr>
          <w:rFonts w:eastAsia="Times New Roman"/>
          <w:sz w:val="18"/>
          <w:szCs w:val="18"/>
        </w:rPr>
        <w:t xml:space="preserve"> </w:t>
      </w:r>
      <w:bookmarkStart w:id="3" w:name="_GoBack"/>
      <w:bookmarkEnd w:id="3"/>
    </w:p>
    <w:p w:rsidR="00903DED" w:rsidRPr="00D744F4" w:rsidRDefault="00903DED" w:rsidP="00903DED"/>
    <w:p w:rsidR="00903DED" w:rsidRDefault="00903DED" w:rsidP="00903DED"/>
    <w:p w:rsidR="004A738D" w:rsidRDefault="004A738D"/>
    <w:sectPr w:rsidR="004A738D" w:rsidSect="00692D33">
      <w:headerReference w:type="default" r:id="rId8"/>
      <w:footnotePr>
        <w:pos w:val="beneathText"/>
      </w:footnotePr>
      <w:pgSz w:w="11907" w:h="16839" w:code="9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A6" w:rsidRDefault="00E437A6">
      <w:pPr>
        <w:spacing w:after="0" w:line="240" w:lineRule="auto"/>
      </w:pPr>
      <w:r>
        <w:separator/>
      </w:r>
    </w:p>
  </w:endnote>
  <w:endnote w:type="continuationSeparator" w:id="0">
    <w:p w:rsidR="00E437A6" w:rsidRDefault="00E4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A6" w:rsidRDefault="00E437A6">
      <w:pPr>
        <w:spacing w:after="0" w:line="240" w:lineRule="auto"/>
      </w:pPr>
      <w:r>
        <w:separator/>
      </w:r>
    </w:p>
  </w:footnote>
  <w:footnote w:type="continuationSeparator" w:id="0">
    <w:p w:rsidR="00E437A6" w:rsidRDefault="00E4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2E" w:rsidRDefault="00903DED" w:rsidP="006E112E">
    <w:pPr>
      <w:pStyle w:val="Zhlav"/>
      <w:jc w:val="center"/>
    </w:pPr>
    <w:r w:rsidRPr="006E112E">
      <w:rPr>
        <w:noProof/>
        <w:lang w:val="cs-CZ" w:eastAsia="cs-CZ"/>
      </w:rPr>
      <w:drawing>
        <wp:inline distT="0" distB="0" distL="0" distR="0" wp14:anchorId="393F2673" wp14:editId="46B2D48E">
          <wp:extent cx="1889760" cy="9601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ED"/>
    <w:rsid w:val="002E64A0"/>
    <w:rsid w:val="00383985"/>
    <w:rsid w:val="004A738D"/>
    <w:rsid w:val="00506EB8"/>
    <w:rsid w:val="00903DED"/>
    <w:rsid w:val="00977EEC"/>
    <w:rsid w:val="00BB70CC"/>
    <w:rsid w:val="00D170B0"/>
    <w:rsid w:val="00DB5B92"/>
    <w:rsid w:val="00E437A6"/>
    <w:rsid w:val="00E6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AAE3"/>
  <w15:chartTrackingRefBased/>
  <w15:docId w15:val="{E89B15B1-61A5-4FA9-8EFC-D773B96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DE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903DED"/>
    <w:rPr>
      <w:color w:val="1D520A"/>
      <w:u w:val="single"/>
    </w:rPr>
  </w:style>
  <w:style w:type="paragraph" w:styleId="Bezmezer">
    <w:name w:val="No Spacing"/>
    <w:link w:val="BezmezerChar"/>
    <w:uiPriority w:val="1"/>
    <w:qFormat/>
    <w:rsid w:val="00903DED"/>
    <w:pPr>
      <w:suppressAutoHyphens/>
      <w:spacing w:after="0" w:line="240" w:lineRule="auto"/>
    </w:pPr>
    <w:rPr>
      <w:rFonts w:ascii="Times New Roman" w:eastAsia="Arial" w:hAnsi="Times New Roman" w:cs="Calibri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903DED"/>
    <w:rPr>
      <w:rFonts w:ascii="Times New Roman" w:eastAsia="Arial" w:hAnsi="Times New Roman" w:cs="Calibri"/>
      <w:sz w:val="24"/>
      <w:lang w:eastAsia="ar-SA"/>
    </w:rPr>
  </w:style>
  <w:style w:type="paragraph" w:styleId="Zhlav">
    <w:name w:val="header"/>
    <w:basedOn w:val="Normln"/>
    <w:link w:val="ZhlavChar"/>
    <w:semiHidden/>
    <w:rsid w:val="00903DED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MS PGothic" w:eastAsia="MS PGothic" w:hAnsi="MS PGothic"/>
      <w:kern w:val="1"/>
      <w:sz w:val="21"/>
      <w:szCs w:val="21"/>
      <w:lang w:val="en-US"/>
    </w:rPr>
  </w:style>
  <w:style w:type="character" w:customStyle="1" w:styleId="ZhlavChar">
    <w:name w:val="Záhlaví Char"/>
    <w:basedOn w:val="Standardnpsmoodstavce"/>
    <w:link w:val="Zhlav"/>
    <w:semiHidden/>
    <w:rsid w:val="00903DED"/>
    <w:rPr>
      <w:rFonts w:ascii="MS PGothic" w:eastAsia="MS PGothic" w:hAnsi="MS PGothic" w:cs="Calibri"/>
      <w:kern w:val="1"/>
      <w:sz w:val="21"/>
      <w:szCs w:val="21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B5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B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B92"/>
    <w:rPr>
      <w:rFonts w:ascii="Calibri" w:eastAsia="Calibri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B92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B9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nika@phoenix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ec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Straková | PHOENIXCOM</dc:creator>
  <cp:keywords/>
  <dc:description/>
  <cp:lastModifiedBy>Jakub Mašek - FAST ČR</cp:lastModifiedBy>
  <cp:revision>3</cp:revision>
  <dcterms:created xsi:type="dcterms:W3CDTF">2019-01-11T16:17:00Z</dcterms:created>
  <dcterms:modified xsi:type="dcterms:W3CDTF">2019-01-11T16:17:00Z</dcterms:modified>
</cp:coreProperties>
</file>